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val="0"/>
        <w:autoSpaceDN/>
        <w:bidi w:val="0"/>
        <w:snapToGrid/>
        <w:spacing w:line="600" w:lineRule="exact"/>
        <w:jc w:val="center"/>
        <w:rPr>
          <w:rFonts w:hint="default" w:ascii="Times New Roman" w:hAnsi="Times New Roman" w:eastAsia="方正仿宋_GBK" w:cs="Times New Roman"/>
          <w:szCs w:val="32"/>
        </w:rPr>
      </w:pPr>
    </w:p>
    <w:p>
      <w:pPr>
        <w:keepNext w:val="0"/>
        <w:keepLines w:val="0"/>
        <w:pageBreakBefore w:val="0"/>
        <w:widowControl w:val="0"/>
        <w:kinsoku/>
        <w:wordWrap/>
        <w:overflowPunct/>
        <w:topLinePunct w:val="0"/>
        <w:autoSpaceDE w:val="0"/>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keepNext w:val="0"/>
        <w:keepLines w:val="0"/>
        <w:pageBreakBefore w:val="0"/>
        <w:widowControl w:val="0"/>
        <w:kinsoku/>
        <w:wordWrap/>
        <w:overflowPunct/>
        <w:topLinePunct w:val="0"/>
        <w:autoSpaceDE w:val="0"/>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关于印发《关于加快发展黔江区保障性租赁住房的实施意见》的通知</w:t>
      </w:r>
    </w:p>
    <w:p>
      <w:pPr>
        <w:pageBreakBefore w:val="0"/>
        <w:widowControl w:val="0"/>
        <w:kinsoku/>
        <w:wordWrap/>
        <w:overflowPunct/>
        <w:topLinePunct w:val="0"/>
        <w:autoSpaceDE w:val="0"/>
        <w:autoSpaceDN/>
        <w:bidi w:val="0"/>
        <w:adjustRightInd/>
        <w:snapToGrid/>
        <w:spacing w:line="600" w:lineRule="exact"/>
        <w:jc w:val="center"/>
        <w:textAlignment w:val="auto"/>
        <w:rPr>
          <w:rFonts w:hint="default"/>
        </w:rPr>
      </w:pPr>
      <w:r>
        <w:rPr>
          <w:rFonts w:hint="eastAsia" w:ascii="Times New Roman" w:hAnsi="Times New Roman" w:eastAsia="方正仿宋_GBK"/>
          <w:sz w:val="32"/>
          <w:szCs w:val="32"/>
        </w:rPr>
        <w:t>黔江府办</w:t>
      </w:r>
      <w:r>
        <w:rPr>
          <w:rFonts w:hint="eastAsia" w:ascii="Times New Roman" w:hAnsi="Times New Roman" w:eastAsia="方正仿宋_GBK"/>
          <w:sz w:val="32"/>
          <w:szCs w:val="32"/>
          <w:lang w:eastAsia="zh-CN"/>
        </w:rPr>
        <w:t>发</w:t>
      </w:r>
      <w:r>
        <w:rPr>
          <w:rFonts w:hint="eastAsia" w:ascii="Times New Roman" w:hAnsi="Times New Roman" w:eastAsia="方正仿宋_GBK"/>
          <w:sz w:val="32"/>
          <w:szCs w:val="32"/>
        </w:rPr>
        <w:t>〔</w:t>
      </w:r>
      <w:r>
        <w:rPr>
          <w:rFonts w:hint="default" w:ascii="Times New Roman" w:hAnsi="Times New Roman" w:eastAsia="方正仿宋_GBK"/>
          <w:sz w:val="32"/>
          <w:szCs w:val="32"/>
          <w:lang w:val="en"/>
        </w:rPr>
        <w:t>2022</w:t>
      </w:r>
      <w:r>
        <w:rPr>
          <w:rFonts w:hint="eastAsia" w:ascii="Times New Roman" w:hAnsi="Times New Roman" w:eastAsia="方正仿宋_GBK"/>
          <w:sz w:val="32"/>
          <w:szCs w:val="32"/>
        </w:rPr>
        <w:t>〕</w:t>
      </w:r>
      <w:r>
        <w:rPr>
          <w:rFonts w:hint="default" w:ascii="Times New Roman" w:hAnsi="Times New Roman"/>
          <w:sz w:val="32"/>
          <w:szCs w:val="32"/>
          <w:lang w:val="en"/>
        </w:rPr>
        <w:t>66</w:t>
      </w:r>
      <w:r>
        <w:rPr>
          <w:rFonts w:hint="eastAsia" w:ascii="Times New Roman" w:hAnsi="Times New Roman" w:eastAsia="方正仿宋_GBK"/>
          <w:sz w:val="32"/>
          <w:szCs w:val="32"/>
        </w:rPr>
        <w:t>号</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各乡镇人民政府，各街道办事处，区政府有关部门，有关单位：</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bookmarkStart w:id="0" w:name="_GoBack"/>
      <w:r>
        <w:rPr>
          <w:rFonts w:hint="default" w:ascii="Times New Roman" w:hAnsi="Times New Roman" w:eastAsia="方正仿宋_GBK" w:cs="Times New Roman"/>
          <w:sz w:val="32"/>
          <w:szCs w:val="32"/>
        </w:rPr>
        <w:t>关于加快发展黔江区保障性租赁住房的实施意见</w:t>
      </w:r>
      <w:bookmarkEnd w:id="0"/>
      <w:r>
        <w:rPr>
          <w:rFonts w:hint="default" w:ascii="Times New Roman" w:hAnsi="Times New Roman" w:eastAsia="方正仿宋_GBK" w:cs="Times New Roman"/>
          <w:sz w:val="32"/>
          <w:szCs w:val="32"/>
        </w:rPr>
        <w:t>》已经五届区政府第17次常务会议审议通过，现印发给你们，请认真贯彻执行。</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特此通知。</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重庆市黔江区人民政府办公室</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2022年10月8日</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pStyle w:val="7"/>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Style w:val="7"/>
        <w:pageBreakBefore w:val="0"/>
        <w:widowControl w:val="0"/>
        <w:kinsoku/>
        <w:wordWrap/>
        <w:overflowPunct/>
        <w:topLinePunct w:val="0"/>
        <w:autoSpaceDN/>
        <w:bidi w:val="0"/>
        <w:adjustRightInd/>
        <w:snapToGrid/>
        <w:spacing w:line="600" w:lineRule="exact"/>
        <w:textAlignment w:val="auto"/>
        <w:rPr>
          <w:rFonts w:hint="default" w:ascii="Times New Roman" w:hAnsi="Times New Roman" w:eastAsia="方正黑体_GBK" w:cs="Times New Roman"/>
          <w:sz w:val="28"/>
          <w:szCs w:val="28"/>
        </w:rPr>
      </w:pPr>
    </w:p>
    <w:p>
      <w:pPr>
        <w:pageBreakBefore w:val="0"/>
        <w:widowControl w:val="0"/>
        <w:kinsoku/>
        <w:wordWrap/>
        <w:overflowPunct/>
        <w:topLinePunct w:val="0"/>
        <w:autoSpaceDN/>
        <w:bidi w:val="0"/>
        <w:snapToGrid/>
        <w:rPr>
          <w:rFonts w:hint="default" w:ascii="Times New Roman" w:hAnsi="Times New Roman" w:eastAsia="方正黑体_GBK" w:cs="Times New Roman"/>
          <w:sz w:val="28"/>
          <w:szCs w:val="28"/>
        </w:rPr>
      </w:pPr>
    </w:p>
    <w:p>
      <w:pPr>
        <w:pStyle w:val="4"/>
        <w:pageBreakBefore w:val="0"/>
        <w:widowControl w:val="0"/>
        <w:kinsoku/>
        <w:wordWrap/>
        <w:overflowPunct/>
        <w:topLinePunct w:val="0"/>
        <w:autoSpaceDN/>
        <w:bidi w:val="0"/>
        <w:snapToGrid/>
        <w:spacing w:before="0" w:after="0"/>
        <w:rPr>
          <w:rFonts w:hint="default"/>
        </w:rPr>
      </w:pPr>
    </w:p>
    <w:p>
      <w:pPr>
        <w:pStyle w:val="17"/>
        <w:keepNext w:val="0"/>
        <w:keepLines w:val="0"/>
        <w:pageBreakBefore w:val="0"/>
        <w:widowControl w:val="0"/>
        <w:kinsoku/>
        <w:wordWrap/>
        <w:overflowPunct/>
        <w:topLinePunct w:val="0"/>
        <w:autoSpaceDE/>
        <w:autoSpaceDN/>
        <w:bidi w:val="0"/>
        <w:adjustRightInd w:val="0"/>
        <w:snapToGrid/>
        <w:spacing w:before="0" w:after="0" w:line="579" w:lineRule="exact"/>
        <w:ind w:left="0" w:leftChars="0" w:firstLine="0" w:firstLineChars="0"/>
        <w:jc w:val="center"/>
        <w:textAlignment w:val="baseline"/>
        <w:rPr>
          <w:rFonts w:hint="default" w:ascii="Times New Roman" w:hAnsi="Times New Roman" w:cs="Times New Roman"/>
          <w:b w:val="0"/>
          <w:bCs w:val="0"/>
          <w:spacing w:val="-20"/>
          <w:sz w:val="44"/>
        </w:rPr>
      </w:pPr>
      <w:r>
        <w:rPr>
          <w:rFonts w:hint="default" w:ascii="Times New Roman" w:hAnsi="Times New Roman" w:cs="Times New Roman"/>
          <w:b w:val="0"/>
          <w:bCs w:val="0"/>
          <w:spacing w:val="-20"/>
          <w:sz w:val="44"/>
        </w:rPr>
        <w:t>关于加快发展黔江区保障性租赁住房的实施意见</w:t>
      </w:r>
    </w:p>
    <w:p>
      <w:pPr>
        <w:keepNext w:val="0"/>
        <w:keepLines w:val="0"/>
        <w:pageBreakBefore w:val="0"/>
        <w:widowControl w:val="0"/>
        <w:kinsoku/>
        <w:wordWrap/>
        <w:overflowPunct/>
        <w:topLinePunct w:val="0"/>
        <w:autoSpaceDE/>
        <w:autoSpaceDN/>
        <w:bidi w:val="0"/>
        <w:adjustRightInd w:val="0"/>
        <w:snapToGrid/>
        <w:spacing w:line="579" w:lineRule="exact"/>
        <w:ind w:firstLine="420" w:firstLineChars="200"/>
        <w:textAlignment w:val="baseline"/>
        <w:rPr>
          <w:rFonts w:hint="default" w:ascii="Times New Roman" w:hAnsi="Times New Roman" w:cs="Times New Roman"/>
          <w:szCs w:val="32"/>
          <w:shd w:val="clear" w:color="auto" w:fill="FFFFFF"/>
          <w:lang w:bidi="ar"/>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仿宋_GBK" w:cs="Times New Roman"/>
          <w:sz w:val="32"/>
          <w:szCs w:val="32"/>
          <w:shd w:val="clear" w:color="auto" w:fill="FFFFFF"/>
          <w:lang w:bidi="ar"/>
        </w:rPr>
        <w:t>为深入贯彻落实《国务院办公厅关于加快发展保障性租赁住房的意见》（国办发〔2021〕22号）、《重庆市人民政府办公厅关于加快发展保障性租赁住房的实施意见》（渝府办发〔2022〕21号），积极推动建立多主体供给、多渠道保障、租购并举的住房制度，切实解决符合条件的新市民、青年人等群体的住房困难问题，提出如下实施意见。</w:t>
      </w:r>
    </w:p>
    <w:p>
      <w:pPr>
        <w:pStyle w:val="4"/>
        <w:keepNext w:val="0"/>
        <w:keepLines w:val="0"/>
        <w:pageBreakBefore w:val="0"/>
        <w:widowControl w:val="0"/>
        <w:kinsoku/>
        <w:wordWrap/>
        <w:overflowPunct/>
        <w:topLinePunct w:val="0"/>
        <w:autoSpaceDE/>
        <w:autoSpaceDN/>
        <w:bidi w:val="0"/>
        <w:adjustRightInd w:val="0"/>
        <w:snapToGrid/>
        <w:spacing w:before="0" w:after="0" w:line="600" w:lineRule="exact"/>
        <w:ind w:firstLine="640" w:firstLineChars="200"/>
        <w:textAlignment w:val="baseline"/>
        <w:rPr>
          <w:rFonts w:hint="default" w:ascii="Times New Roman" w:hAnsi="Times New Roman" w:eastAsia="方正黑体_GBK" w:cs="Times New Roman"/>
          <w:b w:val="0"/>
          <w:bCs w:val="0"/>
          <w:sz w:val="32"/>
          <w:szCs w:val="32"/>
          <w:shd w:val="clear" w:color="auto" w:fill="FFFFFF"/>
          <w:lang w:bidi="ar"/>
        </w:rPr>
      </w:pPr>
      <w:r>
        <w:rPr>
          <w:rFonts w:hint="default" w:ascii="Times New Roman" w:hAnsi="Times New Roman" w:eastAsia="方正黑体_GBK" w:cs="Times New Roman"/>
          <w:b w:val="0"/>
          <w:bCs w:val="0"/>
          <w:sz w:val="32"/>
          <w:szCs w:val="32"/>
          <w:shd w:val="clear" w:color="auto" w:fill="FFFFFF"/>
          <w:lang w:eastAsia="zh-CN" w:bidi="ar"/>
        </w:rPr>
        <w:t>一、</w:t>
      </w:r>
      <w:r>
        <w:rPr>
          <w:rFonts w:hint="default" w:ascii="Times New Roman" w:hAnsi="Times New Roman" w:eastAsia="方正黑体_GBK" w:cs="Times New Roman"/>
          <w:b w:val="0"/>
          <w:bCs w:val="0"/>
          <w:sz w:val="32"/>
          <w:szCs w:val="32"/>
          <w:shd w:val="clear" w:color="auto" w:fill="FFFFFF"/>
          <w:lang w:bidi="ar"/>
        </w:rPr>
        <w:t>指导思想</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仿宋_GBK" w:cs="Times New Roman"/>
          <w:sz w:val="32"/>
          <w:szCs w:val="32"/>
          <w:shd w:val="clear" w:color="auto" w:fill="FFFFFF"/>
          <w:lang w:bidi="ar"/>
        </w:rPr>
        <w:t>以习近平新时代中国特色社会主义思想为指导，全面贯彻党的十九大和十九届历次全会精神，深入落实习近平总书记对重庆提出的营造良好政治生态，坚持“两点”定位、“两地”“两高”目标，发挥“三个作用”和推动成渝地区双城经济圈建设等重要指示要求，坚持以人民为中心，坚持房子是用来住的、不是用来炒的定位，加强预期研判，探索新的发展模式，坚持租购并举、推进保障性住房建设，扩大保障性租赁住房供给，持续提升住房保障水平，推进以人为核心的新型城镇化，促进实现人民群众住有所居。</w:t>
      </w:r>
    </w:p>
    <w:p>
      <w:pPr>
        <w:pStyle w:val="4"/>
        <w:keepNext w:val="0"/>
        <w:keepLines w:val="0"/>
        <w:pageBreakBefore w:val="0"/>
        <w:widowControl w:val="0"/>
        <w:kinsoku/>
        <w:wordWrap/>
        <w:overflowPunct/>
        <w:topLinePunct w:val="0"/>
        <w:autoSpaceDE/>
        <w:autoSpaceDN/>
        <w:bidi w:val="0"/>
        <w:adjustRightInd w:val="0"/>
        <w:snapToGrid/>
        <w:spacing w:before="0" w:after="0" w:line="600" w:lineRule="exact"/>
        <w:ind w:firstLine="640" w:firstLineChars="200"/>
        <w:textAlignment w:val="baseline"/>
        <w:rPr>
          <w:rFonts w:hint="default" w:ascii="Times New Roman" w:hAnsi="Times New Roman" w:eastAsia="方正黑体_GBK" w:cs="Times New Roman"/>
          <w:b w:val="0"/>
          <w:bCs w:val="0"/>
          <w:sz w:val="32"/>
          <w:szCs w:val="32"/>
          <w:shd w:val="clear" w:color="auto" w:fill="FFFFFF"/>
          <w:lang w:bidi="ar"/>
        </w:rPr>
      </w:pPr>
      <w:r>
        <w:rPr>
          <w:rFonts w:hint="default" w:ascii="Times New Roman" w:hAnsi="Times New Roman" w:eastAsia="方正黑体_GBK" w:cs="Times New Roman"/>
          <w:b w:val="0"/>
          <w:bCs w:val="0"/>
          <w:sz w:val="32"/>
          <w:szCs w:val="32"/>
          <w:shd w:val="clear" w:color="auto" w:fill="FFFFFF"/>
          <w:lang w:eastAsia="zh-CN" w:bidi="ar"/>
        </w:rPr>
        <w:t>二、</w:t>
      </w:r>
      <w:r>
        <w:rPr>
          <w:rFonts w:hint="default" w:ascii="Times New Roman" w:hAnsi="Times New Roman" w:eastAsia="方正黑体_GBK" w:cs="Times New Roman"/>
          <w:b w:val="0"/>
          <w:bCs w:val="0"/>
          <w:sz w:val="32"/>
          <w:szCs w:val="32"/>
          <w:shd w:val="clear" w:color="auto" w:fill="FFFFFF"/>
          <w:lang w:bidi="ar"/>
        </w:rPr>
        <w:t>基础制度</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（一）</w:t>
      </w:r>
      <w:r>
        <w:rPr>
          <w:rFonts w:hint="default" w:ascii="Times New Roman" w:hAnsi="Times New Roman" w:eastAsia="方正楷体_GBK" w:cs="Times New Roman"/>
          <w:sz w:val="32"/>
          <w:szCs w:val="32"/>
          <w:shd w:val="clear" w:color="auto" w:fill="FFFFFF"/>
          <w:lang w:bidi="ar"/>
        </w:rPr>
        <w:t>明确对象标准。</w:t>
      </w:r>
      <w:r>
        <w:rPr>
          <w:rFonts w:hint="default" w:ascii="Times New Roman" w:hAnsi="Times New Roman" w:eastAsia="方正仿宋_GBK" w:cs="Times New Roman"/>
          <w:sz w:val="32"/>
          <w:szCs w:val="32"/>
          <w:shd w:val="clear" w:color="auto" w:fill="FFFFFF"/>
          <w:lang w:bidi="ar"/>
        </w:rPr>
        <w:t>主要面向一定区域内无房的新市民、青年人等群体供应，对供应对象不设收入限制。以建筑面积不超过70平方米的小户型为主，超过70平方米的，符合保障性租赁住房对象标准，同等享受相关政策。保障性租赁住房租金应低于同地段同品质市场租赁住房标准，年涨幅不超过5%。</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kern w:val="2"/>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（二）</w:t>
      </w:r>
      <w:r>
        <w:rPr>
          <w:rFonts w:hint="default" w:ascii="Times New Roman" w:hAnsi="Times New Roman" w:eastAsia="方正楷体_GBK" w:cs="Times New Roman"/>
          <w:sz w:val="32"/>
          <w:szCs w:val="32"/>
          <w:shd w:val="clear" w:color="auto" w:fill="FFFFFF"/>
          <w:lang w:bidi="ar"/>
        </w:rPr>
        <w:t>引导多方参与。</w:t>
      </w:r>
      <w:r>
        <w:rPr>
          <w:rFonts w:hint="default" w:ascii="Times New Roman" w:hAnsi="Times New Roman" w:eastAsia="方正仿宋_GBK" w:cs="Times New Roman"/>
          <w:sz w:val="32"/>
          <w:szCs w:val="32"/>
          <w:shd w:val="clear" w:color="auto" w:fill="FFFFFF"/>
          <w:lang w:bidi="ar"/>
        </w:rPr>
        <w:t>坚持“谁投资、谁所有”，充分发挥市场机制作用，由政府给予土地、财税、金融等政策支持，积极引导市场主体参与投资建设。支持国有企业、专业化规模化租赁企业建设和运营管理保障性租赁住房，形成多元化供给体系。</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（三）</w:t>
      </w:r>
      <w:r>
        <w:rPr>
          <w:rFonts w:hint="default" w:ascii="Times New Roman" w:hAnsi="Times New Roman" w:eastAsia="方正楷体_GBK" w:cs="Times New Roman"/>
          <w:sz w:val="32"/>
          <w:szCs w:val="32"/>
          <w:shd w:val="clear" w:color="auto" w:fill="FFFFFF"/>
          <w:lang w:bidi="ar"/>
        </w:rPr>
        <w:t>坚持供需匹配。</w:t>
      </w:r>
      <w:r>
        <w:rPr>
          <w:rFonts w:hint="default" w:ascii="Times New Roman" w:hAnsi="Times New Roman" w:eastAsia="方正仿宋_GBK" w:cs="Times New Roman"/>
          <w:sz w:val="32"/>
          <w:szCs w:val="32"/>
          <w:shd w:val="clear" w:color="auto" w:fill="FFFFFF"/>
          <w:lang w:bidi="ar"/>
        </w:rPr>
        <w:t>根据实际需求和存量土地、房屋资源情况，新增保障性租赁住房以盘活存量为主、适当新建为辅，重点对闲置住房进行改造升级后用作保障性租赁住房，在交通站点附近、城市建设重点片区、产业园区、校区、医院及周边等区域增加供给，促进产城融合、职住平衡。</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（四）</w:t>
      </w:r>
      <w:r>
        <w:rPr>
          <w:rFonts w:hint="default" w:ascii="Times New Roman" w:hAnsi="Times New Roman" w:eastAsia="方正楷体_GBK" w:cs="Times New Roman"/>
          <w:sz w:val="32"/>
          <w:szCs w:val="32"/>
          <w:shd w:val="clear" w:color="auto" w:fill="FFFFFF"/>
          <w:lang w:bidi="ar"/>
        </w:rPr>
        <w:t>严格监督管理。</w:t>
      </w:r>
      <w:r>
        <w:rPr>
          <w:rFonts w:hint="default" w:ascii="Times New Roman" w:hAnsi="Times New Roman" w:eastAsia="方正仿宋_GBK" w:cs="Times New Roman"/>
          <w:sz w:val="32"/>
          <w:szCs w:val="32"/>
          <w:shd w:val="clear" w:color="auto" w:fill="FFFFFF"/>
          <w:lang w:bidi="ar"/>
        </w:rPr>
        <w:t>建立健全住房租赁管理服务平台，加强对保障性租赁住房建设、出租和运营管理的全过程监督，强化工程质量安全监管。保障性租赁住房不得上市销售或变相销售，严禁以保障性租赁住房为名违规经营或骗取优惠政策。</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（五）</w:t>
      </w:r>
      <w:r>
        <w:rPr>
          <w:rFonts w:hint="default" w:ascii="Times New Roman" w:hAnsi="Times New Roman" w:eastAsia="方正楷体_GBK" w:cs="Times New Roman"/>
          <w:sz w:val="32"/>
          <w:szCs w:val="32"/>
          <w:shd w:val="clear" w:color="auto" w:fill="FFFFFF"/>
          <w:lang w:bidi="ar"/>
        </w:rPr>
        <w:t>落实主体责任。</w:t>
      </w:r>
      <w:r>
        <w:rPr>
          <w:rFonts w:hint="default" w:ascii="Times New Roman" w:hAnsi="Times New Roman" w:eastAsia="方正仿宋_GBK" w:cs="Times New Roman"/>
          <w:sz w:val="32"/>
          <w:szCs w:val="32"/>
          <w:shd w:val="clear" w:color="auto" w:fill="FFFFFF"/>
          <w:lang w:bidi="ar"/>
        </w:rPr>
        <w:t>区级有关部门要落实主体责任，加快发展本地区保障性租赁住房，促进解决新市民、青年人等群体住房困难问题。区政府对发展保障性租赁住房情况实施监测评价。</w:t>
      </w:r>
    </w:p>
    <w:p>
      <w:pPr>
        <w:pStyle w:val="4"/>
        <w:keepNext w:val="0"/>
        <w:keepLines w:val="0"/>
        <w:pageBreakBefore w:val="0"/>
        <w:widowControl w:val="0"/>
        <w:kinsoku/>
        <w:wordWrap/>
        <w:overflowPunct/>
        <w:topLinePunct w:val="0"/>
        <w:autoSpaceDE/>
        <w:autoSpaceDN/>
        <w:bidi w:val="0"/>
        <w:adjustRightInd w:val="0"/>
        <w:snapToGrid/>
        <w:spacing w:before="0" w:after="0" w:line="600" w:lineRule="exact"/>
        <w:ind w:firstLine="640" w:firstLineChars="200"/>
        <w:textAlignment w:val="baseline"/>
        <w:rPr>
          <w:rFonts w:hint="default" w:ascii="Times New Roman" w:hAnsi="Times New Roman" w:eastAsia="方正黑体_GBK" w:cs="Times New Roman"/>
          <w:b w:val="0"/>
          <w:bCs w:val="0"/>
          <w:sz w:val="32"/>
          <w:szCs w:val="32"/>
          <w:shd w:val="clear" w:color="auto" w:fill="FFFFFF"/>
          <w:lang w:bidi="ar"/>
        </w:rPr>
      </w:pPr>
      <w:r>
        <w:rPr>
          <w:rFonts w:hint="default" w:ascii="Times New Roman" w:hAnsi="Times New Roman" w:eastAsia="方正黑体_GBK" w:cs="Times New Roman"/>
          <w:b w:val="0"/>
          <w:bCs w:val="0"/>
          <w:sz w:val="32"/>
          <w:szCs w:val="32"/>
          <w:shd w:val="clear" w:color="auto" w:fill="FFFFFF"/>
          <w:lang w:eastAsia="zh-CN" w:bidi="ar"/>
        </w:rPr>
        <w:t>三、</w:t>
      </w:r>
      <w:r>
        <w:rPr>
          <w:rFonts w:hint="default" w:ascii="Times New Roman" w:hAnsi="Times New Roman" w:eastAsia="方正黑体_GBK" w:cs="Times New Roman"/>
          <w:b w:val="0"/>
          <w:bCs w:val="0"/>
          <w:sz w:val="32"/>
          <w:szCs w:val="32"/>
          <w:shd w:val="clear" w:color="auto" w:fill="FFFFFF"/>
          <w:lang w:bidi="ar"/>
        </w:rPr>
        <w:t>支持政策</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（一）</w:t>
      </w:r>
      <w:r>
        <w:rPr>
          <w:rFonts w:hint="default" w:ascii="Times New Roman" w:hAnsi="Times New Roman" w:eastAsia="方正楷体_GBK" w:cs="Times New Roman"/>
          <w:sz w:val="32"/>
          <w:szCs w:val="32"/>
          <w:shd w:val="clear" w:color="auto" w:fill="FFFFFF"/>
          <w:lang w:bidi="ar"/>
        </w:rPr>
        <w:t>土地支持。</w:t>
      </w:r>
      <w:r>
        <w:rPr>
          <w:rFonts w:hint="default" w:ascii="Times New Roman" w:hAnsi="Times New Roman" w:eastAsia="方正仿宋_GBK" w:cs="Times New Roman"/>
          <w:sz w:val="32"/>
          <w:szCs w:val="32"/>
          <w:shd w:val="clear" w:color="auto" w:fill="FFFFFF"/>
          <w:lang w:bidi="ar"/>
        </w:rPr>
        <w:t>在权属不变、满足安全要求、尊重群众意愿的前提下，结合城市更新和老旧小区改造提升，支持利用存量闲置房屋和存量土地发展保障性租赁住房。支持将政府闲置的各类住房和符合条件的市场住房盘活用作保障性租赁住房；在符合规划原则及周边配套功能完善的基础上，有市场需求的，允许按照一定程序利用闲置非居住存量房屋改建为保障性租赁住房，在用作保障性租赁住房期间，不变更土地使用性质、不补缴土地价款；在符合规划原则及周边配套功能完善的基础上，有市场需求的，企事业单位存量土地允许按照一定程序建设保障性租赁住房，并变更土地用途，不补缴土地价款，原划拨的土地可继续保留划拨方式；可将产业园区中工业项目配套建设行政办公及生活服务设施的用地面积占项目总用地面积的比例上限由7%提高到15%，建筑面积占比上限相应提高，提高部分主要用于建设宿舍型保障性租赁住房，严禁建设成套商品住宅。</w:t>
      </w: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仿宋_GBK" w:cs="Times New Roman"/>
          <w:sz w:val="32"/>
          <w:szCs w:val="32"/>
          <w:shd w:val="clear" w:color="auto" w:fill="FFFFFF"/>
          <w:lang w:bidi="ar"/>
        </w:rPr>
        <w:t xml:space="preserve">应按照职住平衡原则，提高产业园区住宅用地中保障性租赁住房用地供应比例，在编制年度住宅用地供应计划时，单列租赁住房用地计划，优先安排、应保尽保。保障性租赁住房用地可采取出让、租赁或划拨等方式供应，以出让或租赁方式供应的，可将保障性租赁住房租赁价格及调整方式作为出让或租赁的前置条件，出让价款可分期收取。根据实际需求，新建普通商品住房项目，可配建一定比例的保障性租赁住房。 </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（二）</w:t>
      </w:r>
      <w:r>
        <w:rPr>
          <w:rFonts w:hint="default" w:ascii="Times New Roman" w:hAnsi="Times New Roman" w:eastAsia="方正楷体_GBK" w:cs="Times New Roman"/>
          <w:sz w:val="32"/>
          <w:szCs w:val="32"/>
          <w:shd w:val="clear" w:color="auto" w:fill="FFFFFF"/>
          <w:lang w:bidi="ar"/>
        </w:rPr>
        <w:t>简化审批流程。</w:t>
      </w:r>
      <w:r>
        <w:rPr>
          <w:rFonts w:hint="default" w:ascii="Times New Roman" w:hAnsi="Times New Roman" w:eastAsia="方正仿宋_GBK" w:cs="Times New Roman"/>
          <w:sz w:val="32"/>
          <w:szCs w:val="32"/>
          <w:shd w:val="clear" w:color="auto" w:fill="FFFFFF"/>
          <w:lang w:bidi="ar"/>
        </w:rPr>
        <w:t>优化保障性租赁住房项目审批，建立快速审批“绿色通道”，提高项目审批效率。利用非居住存量土地和非居住存量房屋建设的，取得保障性租赁住房项目认定书后，由有关部门办理立项（备案）、用地、规划、施工、消防等手续。由区住房城乡建委会同区发展改革委、区财政局、区规划自然资源局等部门对项目及建设运营管理方案进行联合会审，通过会审并经区政府同意后出具项目认定书，并报市住房城乡建委。不涉及土地权属变化的项目，可用已有用地手续等材料作为土地证明文件，不再办理用地手续。探索将工程建设许可和施工许可合并为一个阶段，实行相关各方联合验收。</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（三）</w:t>
      </w:r>
      <w:r>
        <w:rPr>
          <w:rFonts w:hint="default" w:ascii="Times New Roman" w:hAnsi="Times New Roman" w:eastAsia="方正楷体_GBK" w:cs="Times New Roman"/>
          <w:sz w:val="32"/>
          <w:szCs w:val="32"/>
          <w:shd w:val="clear" w:color="auto" w:fill="FFFFFF"/>
          <w:lang w:bidi="ar"/>
        </w:rPr>
        <w:t>资金支持。</w:t>
      </w:r>
      <w:r>
        <w:rPr>
          <w:rFonts w:hint="default" w:ascii="Times New Roman" w:hAnsi="Times New Roman" w:eastAsia="方正仿宋_GBK" w:cs="Times New Roman"/>
          <w:sz w:val="32"/>
          <w:szCs w:val="32"/>
          <w:shd w:val="clear" w:color="auto" w:fill="FFFFFF"/>
          <w:lang w:bidi="ar"/>
        </w:rPr>
        <w:t>支持符合条件的项目申报中央预算内投资专项资金，用于新建、改建保障性租赁住房及其配套基础设施建设。统筹使用中央财政资金，对符合规定的保障性租赁住房建设任务予以补助。区财政局可对符合条件的保障性租赁住房项目给以奖补。</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（四）</w:t>
      </w:r>
      <w:r>
        <w:rPr>
          <w:rFonts w:hint="default" w:ascii="Times New Roman" w:hAnsi="Times New Roman" w:eastAsia="方正楷体_GBK" w:cs="Times New Roman"/>
          <w:sz w:val="32"/>
          <w:szCs w:val="32"/>
          <w:shd w:val="clear" w:color="auto" w:fill="FFFFFF"/>
          <w:lang w:bidi="ar"/>
        </w:rPr>
        <w:t>金融支持。</w:t>
      </w:r>
      <w:r>
        <w:rPr>
          <w:rFonts w:hint="default" w:ascii="Times New Roman" w:hAnsi="Times New Roman" w:eastAsia="方正仿宋_GBK" w:cs="Times New Roman"/>
          <w:sz w:val="32"/>
          <w:szCs w:val="32"/>
          <w:shd w:val="clear" w:color="auto" w:fill="FFFFFF"/>
          <w:lang w:bidi="ar"/>
        </w:rPr>
        <w:t>建立健全金融服务体系，鼓励</w:t>
      </w:r>
      <w:r>
        <w:rPr>
          <w:rFonts w:hint="default" w:ascii="Times New Roman" w:hAnsi="Times New Roman" w:eastAsia="方正仿宋_GBK" w:cs="Times New Roman"/>
          <w:bCs/>
          <w:sz w:val="32"/>
          <w:szCs w:val="32"/>
          <w:shd w:val="clear" w:color="auto" w:fill="FFFFFF"/>
          <w:lang w:bidi="ar"/>
        </w:rPr>
        <w:t>银行业金融机构</w:t>
      </w:r>
      <w:r>
        <w:rPr>
          <w:rFonts w:hint="default" w:ascii="Times New Roman" w:hAnsi="Times New Roman" w:eastAsia="方正仿宋_GBK" w:cs="Times New Roman"/>
          <w:sz w:val="32"/>
          <w:szCs w:val="32"/>
          <w:shd w:val="clear" w:color="auto" w:fill="FFFFFF"/>
          <w:lang w:bidi="ar"/>
        </w:rPr>
        <w:t>以市场化方式向保障性租赁住房自持主体提供长期贷款。鼓励银行业金融机构按照依法合规、风险可控、商业可持续原则，向改建、改造存量房屋形成非自有产权保障性租赁住房的住房租赁企业提供贷款。完善保障性租赁住房监管统计，银行业金融机构在向持有认定书的保障性租赁住房项目发放的有关贷款，不纳入房地产集中度管理。支持银行业金融机构发行金融债券，募集资金用于保障性租赁住房贷款投放。</w:t>
      </w:r>
      <w:r>
        <w:rPr>
          <w:rFonts w:hint="default" w:ascii="Times New Roman" w:hAnsi="Times New Roman" w:eastAsia="方正仿宋_GBK" w:cs="Times New Roman"/>
          <w:bCs/>
          <w:sz w:val="32"/>
          <w:szCs w:val="32"/>
          <w:shd w:val="clear" w:color="auto" w:fill="FFFFFF"/>
          <w:lang w:bidi="ar"/>
        </w:rPr>
        <w:t>支持企业发行企业债券、公司债券、非金融企业债务融资工具等公司信用类债券，用于保障性租赁住房建设运营。企业持有运营的保障性租赁住房具有持续稳定现金流的，可将物业抵押作为信用增进，发行住房租赁担保债券。支持商业保险资金按照市场化原则参与保障性租赁住房建设。</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（五）</w:t>
      </w:r>
      <w:r>
        <w:rPr>
          <w:rFonts w:hint="default" w:ascii="Times New Roman" w:hAnsi="Times New Roman" w:eastAsia="方正楷体_GBK" w:cs="Times New Roman"/>
          <w:sz w:val="32"/>
          <w:szCs w:val="32"/>
          <w:shd w:val="clear" w:color="auto" w:fill="FFFFFF"/>
          <w:lang w:bidi="ar"/>
        </w:rPr>
        <w:t>执行民用水电气价格。</w:t>
      </w:r>
      <w:r>
        <w:rPr>
          <w:rFonts w:hint="default" w:ascii="Times New Roman" w:hAnsi="Times New Roman" w:eastAsia="方正仿宋_GBK" w:cs="Times New Roman"/>
          <w:sz w:val="32"/>
          <w:szCs w:val="32"/>
          <w:shd w:val="clear" w:color="auto" w:fill="FFFFFF"/>
          <w:lang w:bidi="ar"/>
        </w:rPr>
        <w:t>建立健全与水电气等单位的联动机制，利用非居住存量土地和非居住存量房屋建设保障性租赁住房，取得保障性租赁住房项目认定书后，用水、用电、用气价格按照居民标准执行。</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（六）</w:t>
      </w:r>
      <w:r>
        <w:rPr>
          <w:rFonts w:hint="default" w:ascii="Times New Roman" w:hAnsi="Times New Roman" w:eastAsia="方正楷体_GBK" w:cs="Times New Roman"/>
          <w:sz w:val="32"/>
          <w:szCs w:val="32"/>
          <w:shd w:val="clear" w:color="auto" w:fill="FFFFFF"/>
          <w:lang w:bidi="ar"/>
        </w:rPr>
        <w:t>税费等支持。</w:t>
      </w:r>
      <w:r>
        <w:rPr>
          <w:rFonts w:hint="default" w:ascii="Times New Roman" w:hAnsi="Times New Roman" w:eastAsia="方正仿宋_GBK" w:cs="Times New Roman"/>
          <w:sz w:val="32"/>
          <w:szCs w:val="32"/>
          <w:shd w:val="clear" w:color="auto" w:fill="FFFFFF"/>
          <w:lang w:bidi="ar"/>
        </w:rPr>
        <w:t>利用非居住存量土地和非居住存量房屋建设保障性租赁住房，取得保障性租赁住房项目认定书的项目，享受国家规定的增值税、房产税等税收优惠政策。对保障性租赁住房项目收取城市基础设施配套费的，按照国市相关规定予以政策支持。保障性租赁住房对应的项目资本金可以降低50%核定监管金额。</w:t>
      </w:r>
    </w:p>
    <w:p>
      <w:pPr>
        <w:pStyle w:val="4"/>
        <w:keepNext w:val="0"/>
        <w:keepLines w:val="0"/>
        <w:pageBreakBefore w:val="0"/>
        <w:widowControl w:val="0"/>
        <w:kinsoku/>
        <w:wordWrap/>
        <w:overflowPunct/>
        <w:topLinePunct w:val="0"/>
        <w:autoSpaceDE/>
        <w:autoSpaceDN/>
        <w:bidi w:val="0"/>
        <w:adjustRightInd w:val="0"/>
        <w:snapToGrid/>
        <w:spacing w:before="0" w:after="0" w:line="600" w:lineRule="exact"/>
        <w:ind w:firstLine="640" w:firstLineChars="200"/>
        <w:textAlignment w:val="baseline"/>
        <w:rPr>
          <w:rFonts w:hint="default" w:ascii="Times New Roman" w:hAnsi="Times New Roman" w:eastAsia="方正黑体_GBK" w:cs="Times New Roman"/>
          <w:b w:val="0"/>
          <w:bCs w:val="0"/>
          <w:sz w:val="32"/>
          <w:szCs w:val="32"/>
          <w:shd w:val="clear" w:color="auto" w:fill="FFFFFF"/>
          <w:lang w:bidi="ar"/>
        </w:rPr>
      </w:pPr>
      <w:r>
        <w:rPr>
          <w:rFonts w:hint="default" w:ascii="Times New Roman" w:hAnsi="Times New Roman" w:eastAsia="方正黑体_GBK" w:cs="Times New Roman"/>
          <w:b w:val="0"/>
          <w:bCs w:val="0"/>
          <w:sz w:val="32"/>
          <w:szCs w:val="32"/>
          <w:shd w:val="clear" w:color="auto" w:fill="FFFFFF"/>
          <w:lang w:eastAsia="zh-CN" w:bidi="ar"/>
        </w:rPr>
        <w:t>四、</w:t>
      </w:r>
      <w:r>
        <w:rPr>
          <w:rFonts w:hint="default" w:ascii="Times New Roman" w:hAnsi="Times New Roman" w:eastAsia="方正黑体_GBK" w:cs="Times New Roman"/>
          <w:b w:val="0"/>
          <w:bCs w:val="0"/>
          <w:sz w:val="32"/>
          <w:szCs w:val="32"/>
          <w:shd w:val="clear" w:color="auto" w:fill="FFFFFF"/>
          <w:lang w:bidi="ar"/>
        </w:rPr>
        <w:t>运营管理</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（一）</w:t>
      </w:r>
      <w:r>
        <w:rPr>
          <w:rFonts w:hint="default" w:ascii="Times New Roman" w:hAnsi="Times New Roman" w:eastAsia="方正楷体_GBK" w:cs="Times New Roman"/>
          <w:sz w:val="32"/>
          <w:szCs w:val="32"/>
          <w:shd w:val="clear" w:color="auto" w:fill="FFFFFF"/>
          <w:lang w:bidi="ar"/>
        </w:rPr>
        <w:t>严格项目准入。</w:t>
      </w:r>
      <w:r>
        <w:rPr>
          <w:rFonts w:hint="default" w:ascii="Times New Roman" w:hAnsi="Times New Roman" w:eastAsia="方正仿宋_GBK" w:cs="Times New Roman"/>
          <w:sz w:val="32"/>
          <w:szCs w:val="32"/>
          <w:shd w:val="clear" w:color="auto" w:fill="FFFFFF"/>
          <w:lang w:bidi="ar"/>
        </w:rPr>
        <w:t>享受政策支持的租赁住房项目，在取得保障性租赁住房项目认定书后，纳入保障性租赁住房规范管理。对现有各类政策支持的租赁住房进行梳理，包括发展政策性租赁住房试点、中央财政支持住房租赁市场发展试点建设的租赁住房等，符合规定的均纳入规范管理，不纳入的不得享受对保障性租赁住房的专门支持政策。根据保障性租赁住房不同的筹集建设方式，确定合理运营期限，存量住房盘活的项目不低于5年，其他项目不低于8年。在发展保障性租赁住房试点期间认定的项目、按照试点方案规定执行。</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（二）</w:t>
      </w:r>
      <w:r>
        <w:rPr>
          <w:rFonts w:hint="default" w:ascii="Times New Roman" w:hAnsi="Times New Roman" w:eastAsia="方正楷体_GBK" w:cs="Times New Roman"/>
          <w:sz w:val="32"/>
          <w:szCs w:val="32"/>
          <w:shd w:val="clear" w:color="auto" w:fill="FFFFFF"/>
          <w:lang w:bidi="ar"/>
        </w:rPr>
        <w:t>制定建设标准。</w:t>
      </w:r>
      <w:r>
        <w:rPr>
          <w:rFonts w:hint="default" w:ascii="Times New Roman" w:hAnsi="Times New Roman" w:eastAsia="方正仿宋_GBK" w:cs="Times New Roman"/>
          <w:sz w:val="32"/>
          <w:szCs w:val="32"/>
          <w:shd w:val="clear" w:color="auto" w:fill="FFFFFF"/>
          <w:lang w:bidi="ar"/>
        </w:rPr>
        <w:t>制定保障性租赁住房建设、改造和装修适用标准，提供简约、环保的基本装修，配置必要的生活设施，具备入住基本条件。集中式保障性租赁住房项目应遵照住房城乡建设部有关标准执行，设置公共区域，增加文体活动、会客等服务功能，满足住户的社交需要。在保障性租赁住房项目推广绿色建筑建设标准，鼓励运用装配式建筑、人工智能等新型技术，全面提升居住品质。</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（三）</w:t>
      </w:r>
      <w:r>
        <w:rPr>
          <w:rFonts w:hint="default" w:ascii="Times New Roman" w:hAnsi="Times New Roman" w:eastAsia="方正楷体_GBK" w:cs="Times New Roman"/>
          <w:sz w:val="32"/>
          <w:szCs w:val="32"/>
          <w:shd w:val="clear" w:color="auto" w:fill="FFFFFF"/>
          <w:lang w:bidi="ar"/>
        </w:rPr>
        <w:t>提升服务水平。</w:t>
      </w:r>
      <w:r>
        <w:rPr>
          <w:rFonts w:hint="default" w:ascii="Times New Roman" w:hAnsi="Times New Roman" w:eastAsia="方正仿宋_GBK" w:cs="Times New Roman"/>
          <w:sz w:val="32"/>
          <w:szCs w:val="32"/>
          <w:shd w:val="clear" w:color="auto" w:fill="FFFFFF"/>
          <w:lang w:bidi="ar"/>
        </w:rPr>
        <w:t>积极推进承租人在义务教育、基本医疗、公共卫生、基本养老、就业服务、社会保障、社区事务和住房公积金提取等方面实现租购同权，享受与本地居民同等公共服务。提升小区治理服务水平，增强入住群体归属感和获得感，配建的保障性租赁住房与商品住房共享小区配套设施及公共服务，不得设置物理隔离。推进住房租赁信用体系建设，建立完善守信联合激励和失信联合惩戒机制。</w:t>
      </w:r>
    </w:p>
    <w:p>
      <w:pPr>
        <w:pStyle w:val="4"/>
        <w:keepNext w:val="0"/>
        <w:keepLines w:val="0"/>
        <w:pageBreakBefore w:val="0"/>
        <w:widowControl w:val="0"/>
        <w:kinsoku/>
        <w:wordWrap/>
        <w:overflowPunct/>
        <w:topLinePunct w:val="0"/>
        <w:autoSpaceDE/>
        <w:autoSpaceDN/>
        <w:bidi w:val="0"/>
        <w:adjustRightInd w:val="0"/>
        <w:snapToGrid/>
        <w:spacing w:before="0" w:after="0" w:line="600" w:lineRule="exact"/>
        <w:ind w:firstLine="640" w:firstLineChars="200"/>
        <w:textAlignment w:val="baseline"/>
        <w:rPr>
          <w:rFonts w:hint="default" w:ascii="Times New Roman" w:hAnsi="Times New Roman" w:eastAsia="方正黑体_GBK" w:cs="Times New Roman"/>
          <w:b w:val="0"/>
          <w:bCs w:val="0"/>
          <w:sz w:val="32"/>
          <w:szCs w:val="32"/>
          <w:shd w:val="clear" w:color="auto" w:fill="FFFFFF"/>
          <w:lang w:bidi="ar"/>
        </w:rPr>
      </w:pPr>
      <w:r>
        <w:rPr>
          <w:rFonts w:hint="default" w:ascii="Times New Roman" w:hAnsi="Times New Roman" w:eastAsia="方正黑体_GBK" w:cs="Times New Roman"/>
          <w:b w:val="0"/>
          <w:bCs w:val="0"/>
          <w:sz w:val="32"/>
          <w:szCs w:val="32"/>
          <w:shd w:val="clear" w:color="auto" w:fill="FFFFFF"/>
          <w:lang w:eastAsia="zh-CN" w:bidi="ar"/>
        </w:rPr>
        <w:t>五、</w:t>
      </w:r>
      <w:r>
        <w:rPr>
          <w:rFonts w:hint="default" w:ascii="Times New Roman" w:hAnsi="Times New Roman" w:eastAsia="方正黑体_GBK" w:cs="Times New Roman"/>
          <w:b w:val="0"/>
          <w:bCs w:val="0"/>
          <w:sz w:val="32"/>
          <w:szCs w:val="32"/>
          <w:shd w:val="clear" w:color="auto" w:fill="FFFFFF"/>
          <w:lang w:bidi="ar"/>
        </w:rPr>
        <w:t>保障措施</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kern w:val="2"/>
          <w:sz w:val="32"/>
          <w:szCs w:val="32"/>
        </w:rPr>
      </w:pPr>
      <w:r>
        <w:rPr>
          <w:rFonts w:hint="default" w:ascii="Times New Roman" w:hAnsi="Times New Roman" w:eastAsia="方正楷体_GBK" w:cs="Times New Roman"/>
          <w:sz w:val="32"/>
          <w:szCs w:val="32"/>
          <w:shd w:val="clear" w:color="auto" w:fill="FFFFFF"/>
          <w:lang w:eastAsia="zh-CN" w:bidi="ar"/>
        </w:rPr>
        <w:t>（一）</w:t>
      </w:r>
      <w:r>
        <w:rPr>
          <w:rFonts w:hint="default" w:ascii="Times New Roman" w:hAnsi="Times New Roman" w:eastAsia="方正楷体_GBK" w:cs="Times New Roman"/>
          <w:sz w:val="32"/>
          <w:szCs w:val="32"/>
          <w:shd w:val="clear" w:color="auto" w:fill="FFFFFF"/>
          <w:lang w:bidi="ar"/>
        </w:rPr>
        <w:t>加强组织领导。</w:t>
      </w:r>
      <w:r>
        <w:rPr>
          <w:rFonts w:hint="default" w:ascii="Times New Roman" w:hAnsi="Times New Roman" w:eastAsia="方正仿宋_GBK" w:cs="Times New Roman"/>
          <w:sz w:val="32"/>
          <w:szCs w:val="32"/>
          <w:shd w:val="clear" w:color="auto" w:fill="FFFFFF"/>
          <w:lang w:bidi="ar"/>
        </w:rPr>
        <w:t>成立由分管副区长为组长，区级有关部门负责人为成员的发展保障性租赁住房工作领导小组，领导小组办公室设在区住房城乡建委，定期研究解决重大问题，统筹推进全区保障性租赁住房工作。区政府作为发展保障性租赁住房工作的责任主体，负责建立专门的推进机制，加强统筹协调，建立健全管理机制，切实做好发展保障性租赁住房的各项工作。区级有关部门按照职能职责，加强协调配合，共同做好发展保障性租赁住房政策支持等有关工作。</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（二）</w:t>
      </w:r>
      <w:r>
        <w:rPr>
          <w:rFonts w:hint="default" w:ascii="Times New Roman" w:hAnsi="Times New Roman" w:eastAsia="方正楷体_GBK" w:cs="Times New Roman"/>
          <w:sz w:val="32"/>
          <w:szCs w:val="32"/>
          <w:shd w:val="clear" w:color="auto" w:fill="FFFFFF"/>
          <w:lang w:bidi="ar"/>
        </w:rPr>
        <w:t>加强监测考核。</w:t>
      </w:r>
      <w:r>
        <w:rPr>
          <w:rFonts w:hint="default" w:ascii="Times New Roman" w:hAnsi="Times New Roman" w:eastAsia="方正仿宋_GBK" w:cs="Times New Roman"/>
          <w:sz w:val="32"/>
          <w:szCs w:val="32"/>
          <w:shd w:val="clear" w:color="auto" w:fill="FFFFFF"/>
          <w:lang w:bidi="ar"/>
        </w:rPr>
        <w:t>鼓励在我区根据实际需求发展保障性租赁住房。区住房城乡建委会同区级相关部门做好监测评价工作，及时向区政府上报评价结果。将发展保障性租赁住房工作纳入年度目标管理绩效考核内容，确保各项任务落到实处。</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default" w:ascii="Times New Roman" w:hAnsi="Times New Roman" w:eastAsia="方正仿宋_GBK" w:cs="Times New Roman"/>
          <w:sz w:val="32"/>
          <w:szCs w:val="32"/>
          <w:shd w:val="clear" w:color="auto" w:fill="FFFFFF"/>
          <w:lang w:bidi="ar"/>
        </w:rPr>
      </w:pPr>
      <w:r>
        <w:rPr>
          <w:rFonts w:hint="default" w:ascii="Times New Roman" w:hAnsi="Times New Roman" w:eastAsia="方正楷体_GBK" w:cs="Times New Roman"/>
          <w:sz w:val="32"/>
          <w:szCs w:val="32"/>
          <w:shd w:val="clear" w:color="auto" w:fill="FFFFFF"/>
          <w:lang w:eastAsia="zh-CN" w:bidi="ar"/>
        </w:rPr>
        <w:t>（三）</w:t>
      </w:r>
      <w:r>
        <w:rPr>
          <w:rFonts w:hint="default" w:ascii="Times New Roman" w:hAnsi="Times New Roman" w:eastAsia="方正楷体_GBK" w:cs="Times New Roman"/>
          <w:sz w:val="32"/>
          <w:szCs w:val="32"/>
          <w:shd w:val="clear" w:color="auto" w:fill="FFFFFF"/>
          <w:lang w:bidi="ar"/>
        </w:rPr>
        <w:t>做好宣传引导。</w:t>
      </w:r>
      <w:r>
        <w:rPr>
          <w:rFonts w:hint="default" w:ascii="Times New Roman" w:hAnsi="Times New Roman" w:eastAsia="方正仿宋_GBK" w:cs="Times New Roman"/>
          <w:sz w:val="32"/>
          <w:szCs w:val="32"/>
          <w:shd w:val="clear" w:color="auto" w:fill="FFFFFF"/>
          <w:lang w:bidi="ar"/>
        </w:rPr>
        <w:t>全区各级各有关部门要充分发挥融媒体优势，通过新闻报道、短视频、公众号等形式，全方位多层次宣传发展保障性租赁住房政策措施及成效，</w:t>
      </w:r>
      <w:r>
        <w:rPr>
          <w:rFonts w:hint="default" w:ascii="Times New Roman" w:hAnsi="Times New Roman" w:eastAsia="方正仿宋_GBK" w:cs="Times New Roman"/>
          <w:sz w:val="32"/>
          <w:szCs w:val="32"/>
        </w:rPr>
        <w:t>并作为招商政策、人才政策配套进行宣传，提升城市吸引力，</w:t>
      </w:r>
      <w:r>
        <w:rPr>
          <w:rFonts w:hint="default" w:ascii="Times New Roman" w:hAnsi="Times New Roman" w:eastAsia="方正仿宋_GBK" w:cs="Times New Roman"/>
          <w:sz w:val="32"/>
          <w:szCs w:val="32"/>
          <w:shd w:val="clear" w:color="auto" w:fill="FFFFFF"/>
          <w:lang w:bidi="ar"/>
        </w:rPr>
        <w:t>营造全社会广泛支持参与的良好氛围。</w:t>
      </w:r>
    </w:p>
    <w:p>
      <w:pPr>
        <w:keepNext w:val="0"/>
        <w:keepLines w:val="0"/>
        <w:pageBreakBefore w:val="0"/>
        <w:widowControl w:val="0"/>
        <w:kinsoku/>
        <w:wordWrap/>
        <w:overflowPunct/>
        <w:topLinePunct w:val="0"/>
        <w:autoSpaceDE/>
        <w:autoSpaceDN/>
        <w:bidi w:val="0"/>
        <w:adjustRightInd w:val="0"/>
        <w:snapToGrid/>
        <w:spacing w:line="600" w:lineRule="exact"/>
        <w:ind w:firstLine="420" w:firstLineChars="200"/>
        <w:textAlignment w:val="baseline"/>
        <w:rPr>
          <w:rFonts w:hint="default" w:ascii="Times New Roman" w:hAnsi="Times New Roman" w:cs="Times New Roman"/>
          <w:szCs w:val="32"/>
          <w:shd w:val="clear" w:color="auto" w:fill="FFFFFF"/>
          <w:lang w:bidi="ar"/>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方正仿宋_GBK" w:hAnsi="方正仿宋_GBK" w:eastAsia="方正仿宋_GBK" w:cs="方正仿宋_GBK"/>
          <w:sz w:val="32"/>
          <w:szCs w:val="32"/>
          <w:shd w:val="clear" w:color="auto" w:fill="FFFFFF"/>
          <w:lang w:bidi="ar"/>
        </w:rPr>
      </w:pPr>
      <w:r>
        <w:rPr>
          <w:rFonts w:hint="eastAsia" w:ascii="方正仿宋_GBK" w:hAnsi="方正仿宋_GBK" w:eastAsia="方正仿宋_GBK" w:cs="方正仿宋_GBK"/>
          <w:sz w:val="32"/>
          <w:szCs w:val="32"/>
          <w:shd w:val="clear" w:color="auto" w:fill="FFFFFF"/>
          <w:lang w:bidi="ar"/>
        </w:rPr>
        <w:t>附件：区级有关部门任务分工表</w:t>
      </w:r>
    </w:p>
    <w:p>
      <w:pPr>
        <w:keepNext w:val="0"/>
        <w:keepLines w:val="0"/>
        <w:pageBreakBefore w:val="0"/>
        <w:widowControl w:val="0"/>
        <w:kinsoku/>
        <w:wordWrap/>
        <w:overflowPunct/>
        <w:topLinePunct w:val="0"/>
        <w:autoSpaceDE/>
        <w:autoSpaceDN/>
        <w:bidi w:val="0"/>
        <w:snapToGrid/>
        <w:spacing w:line="600" w:lineRule="exact"/>
        <w:rPr>
          <w:rFonts w:hint="default" w:ascii="Times New Roman" w:hAnsi="Times New Roman" w:eastAsia="宋体" w:cs="Times New Roman"/>
          <w:kern w:val="2"/>
          <w:sz w:val="21"/>
          <w:szCs w:val="24"/>
        </w:rPr>
      </w:pPr>
    </w:p>
    <w:p>
      <w:pPr>
        <w:pageBreakBefore w:val="0"/>
        <w:widowControl w:val="0"/>
        <w:kinsoku/>
        <w:wordWrap/>
        <w:overflowPunct/>
        <w:topLinePunct w:val="0"/>
        <w:autoSpaceDN/>
        <w:bidi w:val="0"/>
        <w:snapToGrid/>
        <w:rPr>
          <w:rFonts w:hint="default" w:ascii="Times New Roman" w:hAnsi="Times New Roman" w:eastAsia="宋体" w:cs="Times New Roman"/>
          <w:kern w:val="2"/>
          <w:sz w:val="21"/>
          <w:szCs w:val="24"/>
        </w:rPr>
      </w:pPr>
    </w:p>
    <w:p>
      <w:pPr>
        <w:pageBreakBefore w:val="0"/>
        <w:widowControl w:val="0"/>
        <w:kinsoku/>
        <w:wordWrap/>
        <w:overflowPunct/>
        <w:topLinePunct w:val="0"/>
        <w:autoSpaceDN/>
        <w:bidi w:val="0"/>
        <w:snapToGrid/>
        <w:rPr>
          <w:rFonts w:hint="default" w:ascii="Times New Roman" w:hAnsi="Times New Roman" w:eastAsia="宋体" w:cs="Times New Roman"/>
          <w:kern w:val="2"/>
          <w:sz w:val="21"/>
          <w:szCs w:val="24"/>
        </w:rPr>
      </w:pPr>
    </w:p>
    <w:p>
      <w:pPr>
        <w:pageBreakBefore w:val="0"/>
        <w:widowControl w:val="0"/>
        <w:kinsoku/>
        <w:wordWrap/>
        <w:overflowPunct/>
        <w:topLinePunct w:val="0"/>
        <w:autoSpaceDN/>
        <w:bidi w:val="0"/>
        <w:snapToGrid/>
        <w:rPr>
          <w:rFonts w:hint="default" w:ascii="Times New Roman" w:hAnsi="Times New Roman" w:eastAsia="宋体" w:cs="Times New Roman"/>
          <w:kern w:val="2"/>
          <w:sz w:val="21"/>
          <w:szCs w:val="24"/>
        </w:rPr>
      </w:pPr>
    </w:p>
    <w:p>
      <w:pPr>
        <w:pageBreakBefore w:val="0"/>
        <w:widowControl w:val="0"/>
        <w:kinsoku/>
        <w:wordWrap/>
        <w:overflowPunct/>
        <w:topLinePunct w:val="0"/>
        <w:autoSpaceDN/>
        <w:bidi w:val="0"/>
        <w:snapToGrid/>
        <w:rPr>
          <w:rFonts w:hint="default" w:ascii="Times New Roman" w:hAnsi="Times New Roman" w:eastAsia="宋体" w:cs="Times New Roman"/>
          <w:kern w:val="2"/>
          <w:sz w:val="21"/>
          <w:szCs w:val="24"/>
        </w:rPr>
      </w:pPr>
    </w:p>
    <w:p>
      <w:pPr>
        <w:pageBreakBefore w:val="0"/>
        <w:widowControl w:val="0"/>
        <w:kinsoku/>
        <w:wordWrap/>
        <w:overflowPunct/>
        <w:topLinePunct w:val="0"/>
        <w:autoSpaceDN/>
        <w:bidi w:val="0"/>
        <w:snapToGrid/>
        <w:rPr>
          <w:rFonts w:hint="default" w:ascii="Times New Roman" w:hAnsi="Times New Roman" w:eastAsia="宋体" w:cs="Times New Roman"/>
          <w:kern w:val="2"/>
          <w:sz w:val="21"/>
          <w:szCs w:val="24"/>
        </w:rPr>
      </w:pPr>
    </w:p>
    <w:p>
      <w:pPr>
        <w:pStyle w:val="2"/>
        <w:pageBreakBefore w:val="0"/>
        <w:widowControl w:val="0"/>
        <w:numPr>
          <w:ilvl w:val="3"/>
          <w:numId w:val="0"/>
        </w:numPr>
        <w:kinsoku/>
        <w:wordWrap/>
        <w:overflowPunct/>
        <w:topLinePunct w:val="0"/>
        <w:autoSpaceDN/>
        <w:bidi w:val="0"/>
        <w:snapToGrid/>
        <w:spacing w:before="0" w:after="0"/>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p>
    <w:p>
      <w:pPr>
        <w:pStyle w:val="2"/>
        <w:rPr>
          <w:rFonts w:hint="default"/>
        </w:rPr>
      </w:pPr>
    </w:p>
    <w:p>
      <w:pPr>
        <w:rPr>
          <w:rFonts w:hint="default"/>
        </w:rPr>
      </w:pPr>
    </w:p>
    <w:p>
      <w:pPr>
        <w:pStyle w:val="2"/>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区级有关部门任务分工表</w:t>
      </w:r>
    </w:p>
    <w:tbl>
      <w:tblPr>
        <w:tblStyle w:val="11"/>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2184"/>
        <w:gridCol w:w="6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top"/>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序号</w:t>
            </w:r>
          </w:p>
        </w:tc>
        <w:tc>
          <w:tcPr>
            <w:tcW w:w="2184" w:type="dxa"/>
            <w:noWrap w:val="0"/>
            <w:vAlign w:val="center"/>
          </w:tcPr>
          <w:p>
            <w:pPr>
              <w:pageBreakBefore w:val="0"/>
              <w:widowControl w:val="0"/>
              <w:kinsoku/>
              <w:wordWrap/>
              <w:overflowPunct/>
              <w:topLinePunct w:val="0"/>
              <w:autoSpaceDN/>
              <w:bidi w:val="0"/>
              <w:snapToGrid/>
              <w:spacing w:line="500" w:lineRule="exact"/>
              <w:ind w:firstLine="560" w:firstLineChars="20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部  门</w:t>
            </w:r>
          </w:p>
        </w:tc>
        <w:tc>
          <w:tcPr>
            <w:tcW w:w="6485" w:type="dxa"/>
            <w:noWrap w:val="0"/>
            <w:vAlign w:val="center"/>
          </w:tcPr>
          <w:p>
            <w:pPr>
              <w:pageBreakBefore w:val="0"/>
              <w:widowControl w:val="0"/>
              <w:kinsoku/>
              <w:wordWrap/>
              <w:overflowPunct/>
              <w:topLinePunct w:val="0"/>
              <w:autoSpaceDN/>
              <w:bidi w:val="0"/>
              <w:snapToGrid/>
              <w:spacing w:line="500" w:lineRule="exact"/>
              <w:ind w:firstLine="1960" w:firstLineChars="70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任  务  分  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区住房城乡建委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统筹指导推进全区保障性租赁住房工作。牵头制定保障性租赁住房政策、规划、标准和审批流程并监督实施；指导督促相关单位加强房源筹集、质量安全监管和运营管理等；协调有关部门落实政策、资金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2</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区发展改革委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负责会同区住房城乡建委做好中央预算内投资支持项目资金申报、分解和跟踪管理。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3</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区财政局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负责争取中央财政城镇保障性安居工程专项资金支持；按照计划安排核拨中央和市级补助资金；落实税费支持政策。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4</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区规划自然资源局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负责落实土地供应、规划审批等支持政策；根据租赁需求在新建普通商品住房项目配建一定比例的保障性租赁住房。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5</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区经济信息委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负责协调推进保障性租赁住房项目供电、供气、电信等配套设施建设相关工作，落实民用电、气收费政策。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6</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区城市管理局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负责协调推进保障性租赁住房项目供水等配套设施建设相关工作，落实民用供水收费政策。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7</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区教委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负责指导学校利用闲置土地和房屋建设保障性租赁住房；指导保障性租赁住房项目涉及教育相关配套设施和服务的导入和监管。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8</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区公安局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负责配合区住房城乡建委确认租住对象资格，为系统平台提供户籍等信息，提供新市民等人口数据。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9</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区民政局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负责配合区住房城乡建委确认租住对象资格，为系统平台提供婚姻等信息。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10</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区人力社保局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负责配合区住房城乡建委确认租住对象资格，为系统平台提供就业等信息。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11</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区卫生健康委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负责指导医院利用闲置土地和房屋建设保障性租赁住房；指导保障性租赁住房涉及医疗、卫生等相关配套设施和服务的导入和监管。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12</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区国资委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负责指导国有企业利用闲置土地和房屋建设保障性租赁住房；支持区属国有房地产企业积极参与保障性租赁住房建设管理运营。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13</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区机关事务管理中心</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负责引导机关事业单位利用存量闲置土地和房屋建设保障性租赁住房。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14</w:t>
            </w:r>
          </w:p>
        </w:tc>
        <w:tc>
          <w:tcPr>
            <w:tcW w:w="2184" w:type="dxa"/>
            <w:noWrap w:val="0"/>
            <w:vAlign w:val="center"/>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团区委</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负责调查机关事业单位青年职工住房情况，适时在集中性保障性租赁住房项目开展青年主体活动。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15</w:t>
            </w:r>
          </w:p>
        </w:tc>
        <w:tc>
          <w:tcPr>
            <w:tcW w:w="2184"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区税务局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负责落实保障性租赁住房税收优惠政策。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dxa"/>
            <w:noWrap w:val="0"/>
            <w:vAlign w:val="center"/>
          </w:tcPr>
          <w:p>
            <w:pPr>
              <w:pageBreakBefore w:val="0"/>
              <w:widowControl w:val="0"/>
              <w:kinsoku/>
              <w:wordWrap/>
              <w:overflowPunct/>
              <w:topLinePunct w:val="0"/>
              <w:autoSpaceDN/>
              <w:bidi w:val="0"/>
              <w:snapToGrid/>
              <w:spacing w:line="500" w:lineRule="exact"/>
              <w:ind w:firstLine="0"/>
              <w:jc w:val="center"/>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16</w:t>
            </w:r>
          </w:p>
        </w:tc>
        <w:tc>
          <w:tcPr>
            <w:tcW w:w="2184" w:type="dxa"/>
            <w:noWrap w:val="0"/>
            <w:vAlign w:val="top"/>
          </w:tcPr>
          <w:p>
            <w:pPr>
              <w:pageBreakBefore w:val="0"/>
              <w:widowControl w:val="0"/>
              <w:kinsoku/>
              <w:wordWrap/>
              <w:overflowPunct/>
              <w:topLinePunct w:val="0"/>
              <w:autoSpaceDN/>
              <w:bidi w:val="0"/>
              <w:snapToGrid/>
              <w:spacing w:line="500" w:lineRule="exact"/>
              <w:ind w:firstLine="0"/>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区金融办、人行黔江中心支行、黔江银保监分局</w:t>
            </w:r>
          </w:p>
        </w:tc>
        <w:tc>
          <w:tcPr>
            <w:tcW w:w="6485" w:type="dxa"/>
            <w:noWrap w:val="0"/>
            <w:vAlign w:val="center"/>
          </w:tcPr>
          <w:p>
            <w:pPr>
              <w:pageBreakBefore w:val="0"/>
              <w:widowControl w:val="0"/>
              <w:kinsoku/>
              <w:wordWrap/>
              <w:overflowPunct/>
              <w:topLinePunct w:val="0"/>
              <w:autoSpaceDN/>
              <w:bidi w:val="0"/>
              <w:snapToGrid/>
              <w:spacing w:line="500" w:lineRule="exact"/>
              <w:ind w:firstLine="0"/>
              <w:jc w:val="both"/>
              <w:rPr>
                <w:rFonts w:hint="default" w:ascii="Times New Roman" w:hAnsi="Times New Roman" w:cs="Times New Roman"/>
                <w:sz w:val="28"/>
                <w:szCs w:val="28"/>
                <w:shd w:val="clear" w:color="auto" w:fill="FFFFFF"/>
                <w:lang w:bidi="ar"/>
              </w:rPr>
            </w:pPr>
            <w:r>
              <w:rPr>
                <w:rFonts w:hint="default" w:ascii="Times New Roman" w:hAnsi="Times New Roman" w:cs="Times New Roman"/>
                <w:sz w:val="28"/>
                <w:szCs w:val="28"/>
                <w:shd w:val="clear" w:color="auto" w:fill="FFFFFF"/>
                <w:lang w:bidi="ar"/>
              </w:rPr>
              <w:t>负责落实国家关于支持保障性租赁住房发展的贷款、债券、投融资等金融政策。</w:t>
            </w:r>
          </w:p>
        </w:tc>
      </w:tr>
    </w:tbl>
    <w:p>
      <w:pPr>
        <w:rPr>
          <w:rFonts w:hint="default"/>
          <w:lang w:val="en-US" w:eastAsia="zh-C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9292626F-6A63-4E8E-B8D1-138799056389}"/>
  </w:font>
  <w:font w:name="方正小标宋_GBK">
    <w:panose1 w:val="03000509000000000000"/>
    <w:charset w:val="86"/>
    <w:family w:val="script"/>
    <w:pitch w:val="default"/>
    <w:sig w:usb0="00000001" w:usb1="080E0000" w:usb2="00000000" w:usb3="00000000" w:csb0="00040000" w:csb1="00000000"/>
    <w:embedRegular r:id="rId2" w:fontKey="{41310FAF-0914-49FD-872C-FEEA6CD87FE5}"/>
  </w:font>
  <w:font w:name="方正黑体_GBK">
    <w:panose1 w:val="03000509000000000000"/>
    <w:charset w:val="86"/>
    <w:family w:val="script"/>
    <w:pitch w:val="default"/>
    <w:sig w:usb0="00000001" w:usb1="080E0000" w:usb2="00000000" w:usb3="00000000" w:csb0="00040000" w:csb1="00000000"/>
    <w:embedRegular r:id="rId3" w:fontKey="{2E74EF99-FBBF-46EE-8578-31343AD13B97}"/>
  </w:font>
  <w:font w:name="仿宋">
    <w:panose1 w:val="02010609060101010101"/>
    <w:charset w:val="86"/>
    <w:family w:val="auto"/>
    <w:pitch w:val="default"/>
    <w:sig w:usb0="800002BF" w:usb1="38CF7CFA" w:usb2="00000016" w:usb3="00000000" w:csb0="00040001" w:csb1="00000000"/>
    <w:embedRegular r:id="rId4" w:fontKey="{DE15CFBC-7347-4F33-9D16-9D93EBEE8AEA}"/>
  </w:font>
  <w:font w:name="方正楷体_GBK">
    <w:panose1 w:val="03000509000000000000"/>
    <w:charset w:val="86"/>
    <w:family w:val="script"/>
    <w:pitch w:val="default"/>
    <w:sig w:usb0="00000001" w:usb1="080E0000" w:usb2="00000000" w:usb3="00000000" w:csb0="00040000" w:csb1="00000000"/>
    <w:embedRegular r:id="rId5" w:fontKey="{D2824B86-62CB-4DDF-A106-3742DDAF745F}"/>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8"/>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8"/>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9"/>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540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Bx&#10;u4Qo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8"/>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8"/>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9"/>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9"/>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5"/>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EB678A8"/>
    <w:rsid w:val="1F8350EC"/>
    <w:rsid w:val="203F6942"/>
    <w:rsid w:val="22EE11B0"/>
    <w:rsid w:val="24F8608A"/>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479474B"/>
    <w:rsid w:val="5B184523"/>
    <w:rsid w:val="5C11008F"/>
    <w:rsid w:val="612956DC"/>
    <w:rsid w:val="61773FF6"/>
    <w:rsid w:val="67AC7B5D"/>
    <w:rsid w:val="6C757CDC"/>
    <w:rsid w:val="70730722"/>
    <w:rsid w:val="721379BE"/>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numPr>
        <w:ilvl w:val="2"/>
        <w:numId w:val="1"/>
      </w:numPr>
      <w:ind w:left="0" w:firstLine="200" w:firstLineChars="200"/>
      <w:outlineLvl w:val="2"/>
    </w:pPr>
  </w:style>
  <w:style w:type="paragraph" w:styleId="2">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unhideWhenUsed/>
    <w:qFormat/>
    <w:uiPriority w:val="99"/>
    <w:pPr>
      <w:ind w:firstLine="420" w:firstLineChars="200"/>
    </w:pPr>
  </w:style>
  <w:style w:type="paragraph" w:styleId="7">
    <w:name w:val="Body Text"/>
    <w:basedOn w:val="1"/>
    <w:next w:val="1"/>
    <w:qFormat/>
    <w:uiPriority w:val="0"/>
    <w:pPr>
      <w:spacing w:line="276" w:lineRule="auto"/>
    </w:pPr>
    <w:rPr>
      <w:rFonts w:ascii="Times New Roman" w:hAnsi="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character" w:styleId="13">
    <w:name w:val="page number"/>
    <w:basedOn w:val="12"/>
    <w:qFormat/>
    <w:uiPriority w:val="0"/>
    <w:rPr>
      <w:rFonts w:cs="Times New Roman"/>
    </w:rPr>
  </w:style>
  <w:style w:type="paragraph" w:customStyle="1" w:styleId="14">
    <w:name w:val="索引 51"/>
    <w:basedOn w:val="1"/>
    <w:next w:val="1"/>
    <w:qFormat/>
    <w:uiPriority w:val="99"/>
    <w:pPr>
      <w:ind w:left="1680"/>
    </w:pPr>
  </w:style>
  <w:style w:type="paragraph" w:customStyle="1" w:styleId="15">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6">
    <w:name w:val="p0"/>
    <w:basedOn w:val="1"/>
    <w:qFormat/>
    <w:uiPriority w:val="0"/>
    <w:pPr>
      <w:widowControl/>
    </w:pPr>
    <w:rPr>
      <w:kern w:val="0"/>
    </w:rPr>
  </w:style>
  <w:style w:type="paragraph" w:customStyle="1" w:styleId="17">
    <w:name w:val="样式1"/>
    <w:basedOn w:val="4"/>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973</Words>
  <Characters>1082</Characters>
  <Lines>4</Lines>
  <Paragraphs>10</Paragraphs>
  <TotalTime>5</TotalTime>
  <ScaleCrop>false</ScaleCrop>
  <LinksUpToDate>false</LinksUpToDate>
  <CharactersWithSpaces>1085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楊</cp:lastModifiedBy>
  <dcterms:modified xsi:type="dcterms:W3CDTF">2022-10-24T01:38:41Z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D37CE2449504433DADF5D8B2FA6748ED</vt:lpwstr>
  </property>
</Properties>
</file>